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5738" w:tblpY="-633"/>
        <w:tblW w:w="0" w:type="auto"/>
        <w:tblLook w:val="04A0" w:firstRow="1" w:lastRow="0" w:firstColumn="1" w:lastColumn="0" w:noHBand="0" w:noVBand="1"/>
      </w:tblPr>
      <w:tblGrid>
        <w:gridCol w:w="5383"/>
      </w:tblGrid>
      <w:tr w:rsidR="00B92D0F" w:rsidRPr="00B92D0F" w14:paraId="2D61089D" w14:textId="77777777" w:rsidTr="005F330D">
        <w:trPr>
          <w:trHeight w:val="676"/>
        </w:trPr>
        <w:tc>
          <w:tcPr>
            <w:tcW w:w="5383" w:type="dxa"/>
            <w:tcBorders>
              <w:top w:val="nil"/>
              <w:left w:val="nil"/>
              <w:bottom w:val="nil"/>
              <w:right w:val="nil"/>
            </w:tcBorders>
          </w:tcPr>
          <w:p w14:paraId="1FE849B9" w14:textId="77777777" w:rsidR="00B92D0F" w:rsidRPr="00B92D0F" w:rsidRDefault="00A51602" w:rsidP="00A51602">
            <w:pPr>
              <w:contextualSpacing/>
              <w:jc w:val="right"/>
              <w:rPr>
                <w:rFonts w:ascii="PDF417x" w:eastAsia="Times New Roman" w:hAnsi="PDF417x" w:cs="Times New Roman"/>
                <w:sz w:val="24"/>
                <w:szCs w:val="24"/>
              </w:rPr>
            </w:pPr>
            <w:r>
              <w:rPr>
                <w:rFonts w:ascii="PDF417x" w:hAnsi="PDF417x"/>
                <w:sz w:val="24"/>
                <w:szCs w:val="24"/>
              </w:rPr>
              <w:t>+*xfs*pvs*Akl*cvA*xBj*qkc*uaj*ktB*ohs*kkn*pBk*-</w:t>
            </w:r>
            <w:r>
              <w:rPr>
                <w:rFonts w:ascii="PDF417x" w:hAnsi="PDF417x"/>
                <w:sz w:val="24"/>
                <w:szCs w:val="24"/>
              </w:rPr>
              <w:br/>
              <w:t>+*yqw*wCo*Fzi*oDm*ugB*dzb*khx*wEe*wDh*uyb*zew*-</w:t>
            </w:r>
            <w:r>
              <w:rPr>
                <w:rFonts w:ascii="PDF417x" w:hAnsi="PDF417x"/>
                <w:sz w:val="24"/>
                <w:szCs w:val="24"/>
              </w:rPr>
              <w:br/>
              <w:t>+*eDs*lyd*lyd*lyd*lyd*rds*uzc*kez*zFv*zCu*zfE*-</w:t>
            </w:r>
            <w:r>
              <w:rPr>
                <w:rFonts w:ascii="PDF417x" w:hAnsi="PDF417x"/>
                <w:sz w:val="24"/>
                <w:szCs w:val="24"/>
              </w:rPr>
              <w:br/>
              <w:t>+*ftw*mBg*xtr*FnA*lna*lbj*xqj*koD*vxt*nAm*onA*-</w:t>
            </w:r>
            <w:r>
              <w:rPr>
                <w:rFonts w:ascii="PDF417x" w:hAnsi="PDF417x"/>
                <w:sz w:val="24"/>
                <w:szCs w:val="24"/>
              </w:rPr>
              <w:br/>
              <w:t>+*ftA*yog*wvn*vrl*uak*kvu*BDt*tDq*sqE*wvC*uws*-</w:t>
            </w:r>
            <w:r>
              <w:rPr>
                <w:rFonts w:ascii="PDF417x" w:hAnsi="PDF417x"/>
                <w:sz w:val="24"/>
                <w:szCs w:val="24"/>
              </w:rPr>
              <w:br/>
              <w:t>+*xjq*nsq*jqB*jsx*aCw*bDb*Asr*iBg*zFv*lyl*uzq*-</w:t>
            </w:r>
            <w:r>
              <w:rPr>
                <w:rFonts w:ascii="PDF417x" w:hAnsi="PDF417x"/>
                <w:sz w:val="24"/>
                <w:szCs w:val="24"/>
              </w:rPr>
              <w:br/>
            </w:r>
          </w:p>
        </w:tc>
      </w:tr>
    </w:tbl>
    <w:tbl>
      <w:tblPr>
        <w:tblStyle w:val="Reetkatablic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95"/>
      </w:tblGrid>
      <w:tr w:rsidR="00D364C6" w:rsidRPr="006606A6" w14:paraId="161C14D2" w14:textId="77777777" w:rsidTr="005F330D">
        <w:trPr>
          <w:trHeight w:val="851"/>
        </w:trPr>
        <w:tc>
          <w:tcPr>
            <w:tcW w:w="0" w:type="auto"/>
          </w:tcPr>
          <w:p w14:paraId="7E9430AB" w14:textId="77777777" w:rsidR="00D364C6" w:rsidRPr="006606A6" w:rsidRDefault="00D364C6" w:rsidP="004F6767">
            <w:pPr>
              <w:jc w:val="center"/>
              <w:rPr>
                <w:sz w:val="24"/>
                <w:szCs w:val="24"/>
              </w:rPr>
            </w:pPr>
            <w:r w:rsidRPr="006606A6">
              <w:rPr>
                <w:sz w:val="24"/>
                <w:szCs w:val="24"/>
              </w:rPr>
              <w:drawing>
                <wp:inline distT="0" distB="0" distL="0" distR="0" wp14:anchorId="3536112C" wp14:editId="763D93BB">
                  <wp:extent cx="486465" cy="661518"/>
                  <wp:effectExtent l="0" t="0" r="889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97209" cy="676128"/>
                          </a:xfrm>
                          <a:prstGeom prst="rect">
                            <a:avLst/>
                          </a:prstGeom>
                          <a:noFill/>
                          <a:ln>
                            <a:noFill/>
                          </a:ln>
                        </pic:spPr>
                      </pic:pic>
                    </a:graphicData>
                  </a:graphic>
                </wp:inline>
              </w:drawing>
            </w:r>
          </w:p>
        </w:tc>
      </w:tr>
      <w:tr w:rsidR="00D364C6" w:rsidRPr="00DF2847" w14:paraId="0F5B565B" w14:textId="77777777" w:rsidTr="004F6767">
        <w:trPr>
          <w:trHeight w:val="276"/>
        </w:trPr>
        <w:tc>
          <w:tcPr>
            <w:tcW w:w="0" w:type="auto"/>
          </w:tcPr>
          <w:p w14:paraId="4E578A24" w14:textId="77777777" w:rsidR="00D364C6" w:rsidRPr="00DF2847" w:rsidRDefault="00D364C6" w:rsidP="004F6767">
            <w:pPr>
              <w:jc w:val="center"/>
              <w:rPr>
                <w:rFonts w:ascii="Times New Roman" w:hAnsi="Times New Roman" w:cs="Times New Roman"/>
                <w:b/>
                <w:bCs/>
              </w:rPr>
            </w:pPr>
            <w:r w:rsidRPr="00DF2847">
              <w:rPr>
                <w:rFonts w:ascii="Times New Roman" w:hAnsi="Times New Roman" w:cs="Times New Roman"/>
                <w:b/>
                <w:bCs/>
              </w:rPr>
              <w:t>REPUBLIKA HRVATSKA</w:t>
            </w:r>
          </w:p>
        </w:tc>
      </w:tr>
      <w:tr w:rsidR="00D364C6" w:rsidRPr="00DF2847" w14:paraId="04ADD1CE" w14:textId="77777777" w:rsidTr="004F6767">
        <w:trPr>
          <w:trHeight w:val="291"/>
        </w:trPr>
        <w:tc>
          <w:tcPr>
            <w:tcW w:w="0" w:type="auto"/>
          </w:tcPr>
          <w:p w14:paraId="3E0C9B47" w14:textId="77777777" w:rsidR="00D364C6" w:rsidRPr="00DF2847" w:rsidRDefault="00D364C6" w:rsidP="004F6767">
            <w:pPr>
              <w:jc w:val="center"/>
              <w:rPr>
                <w:rFonts w:ascii="Times New Roman" w:hAnsi="Times New Roman" w:cs="Times New Roman"/>
                <w:b/>
                <w:bCs/>
              </w:rPr>
            </w:pPr>
            <w:r w:rsidRPr="00DF2847">
              <w:rPr>
                <w:rFonts w:ascii="Times New Roman" w:hAnsi="Times New Roman" w:cs="Times New Roman"/>
                <w:b/>
                <w:bCs/>
              </w:rPr>
              <w:t>KRAPINSKO – ZAGORSKA ŽUPANIJA</w:t>
            </w:r>
          </w:p>
        </w:tc>
      </w:tr>
      <w:tr w:rsidR="00D364C6" w:rsidRPr="00DF2847" w14:paraId="62365C86" w14:textId="77777777" w:rsidTr="004F6767">
        <w:trPr>
          <w:trHeight w:val="276"/>
        </w:trPr>
        <w:tc>
          <w:tcPr>
            <w:tcW w:w="0" w:type="auto"/>
          </w:tcPr>
          <w:p w14:paraId="1B568B9A" w14:textId="77777777" w:rsidR="00D364C6" w:rsidRPr="00DF2847" w:rsidRDefault="00D364C6" w:rsidP="004F6767">
            <w:pPr>
              <w:jc w:val="center"/>
              <w:rPr>
                <w:rFonts w:ascii="Times New Roman" w:hAnsi="Times New Roman" w:cs="Times New Roman"/>
                <w:b/>
                <w:bCs/>
              </w:rPr>
            </w:pPr>
            <w:r w:rsidRPr="00DF2847">
              <w:rPr>
                <w:rFonts w:ascii="Times New Roman" w:hAnsi="Times New Roman" w:cs="Times New Roman"/>
                <w:b/>
                <w:bCs/>
              </w:rPr>
              <w:t>GRAD PREGRADA</w:t>
            </w:r>
          </w:p>
        </w:tc>
      </w:tr>
      <w:tr w:rsidR="00D364C6" w:rsidRPr="00DF2847" w14:paraId="3E27996B" w14:textId="77777777" w:rsidTr="004F6767">
        <w:trPr>
          <w:trHeight w:val="291"/>
        </w:trPr>
        <w:tc>
          <w:tcPr>
            <w:tcW w:w="0" w:type="auto"/>
          </w:tcPr>
          <w:p w14:paraId="5A8868C1" w14:textId="77777777" w:rsidR="00D364C6" w:rsidRPr="00DF2847" w:rsidRDefault="002E5C42" w:rsidP="004F6767">
            <w:pPr>
              <w:jc w:val="center"/>
              <w:rPr>
                <w:rFonts w:ascii="Times New Roman" w:hAnsi="Times New Roman" w:cs="Times New Roman"/>
                <w:b/>
                <w:bCs/>
              </w:rPr>
            </w:pPr>
            <w:r w:rsidRPr="00DF2847">
              <w:rPr>
                <w:rFonts w:ascii="Times New Roman" w:hAnsi="Times New Roman" w:cs="Times New Roman"/>
                <w:b/>
                <w:bCs/>
              </w:rPr>
              <w:t>GRADSKO VIJEĆE</w:t>
            </w:r>
          </w:p>
        </w:tc>
      </w:tr>
    </w:tbl>
    <w:p w14:paraId="10356787" w14:textId="77777777" w:rsidR="005F330D" w:rsidRPr="00DF2847" w:rsidRDefault="005F330D" w:rsidP="005F330D">
      <w:pPr>
        <w:jc w:val="both"/>
        <w:rPr>
          <w:rFonts w:ascii="Times New Roman" w:eastAsia="Times New Roman" w:hAnsi="Times New Roman" w:cs="Times New Roman"/>
          <w:color w:val="000000"/>
          <w:lang w:eastAsia="hr-HR"/>
        </w:rPr>
      </w:pPr>
    </w:p>
    <w:p w14:paraId="6BD16EB9" w14:textId="77777777" w:rsidR="00B92D0F" w:rsidRPr="00DF2847" w:rsidRDefault="00C9578C" w:rsidP="005F330D">
      <w:pPr>
        <w:jc w:val="both"/>
        <w:rPr>
          <w:rFonts w:ascii="Times New Roman" w:eastAsia="Times New Roman" w:hAnsi="Times New Roman" w:cs="Times New Roman"/>
          <w:noProof w:val="0"/>
        </w:rPr>
      </w:pPr>
      <w:r w:rsidRPr="00DF2847">
        <w:rPr>
          <w:rFonts w:ascii="Times New Roman" w:eastAsia="Times New Roman" w:hAnsi="Times New Roman" w:cs="Times New Roman"/>
          <w:noProof w:val="0"/>
          <w:color w:val="000000"/>
          <w:lang w:eastAsia="hr-HR"/>
        </w:rPr>
        <w:t>KLASA:</w:t>
      </w:r>
      <w:r w:rsidR="00275B0C" w:rsidRPr="00DF2847">
        <w:rPr>
          <w:rFonts w:ascii="Times New Roman" w:eastAsia="Times New Roman" w:hAnsi="Times New Roman" w:cs="Times New Roman"/>
          <w:noProof w:val="0"/>
          <w:color w:val="000000"/>
          <w:lang w:eastAsia="hr-HR"/>
        </w:rPr>
        <w:t xml:space="preserve"> </w:t>
      </w:r>
      <w:r w:rsidRPr="00DF2847">
        <w:rPr>
          <w:rFonts w:ascii="Times New Roman" w:eastAsia="Times New Roman" w:hAnsi="Times New Roman" w:cs="Times New Roman"/>
          <w:noProof w:val="0"/>
          <w:color w:val="000000"/>
          <w:lang w:eastAsia="hr-HR"/>
        </w:rPr>
        <w:t xml:space="preserve"> </w:t>
      </w:r>
      <w:r w:rsidR="00B92D0F" w:rsidRPr="00DF2847">
        <w:rPr>
          <w:rFonts w:ascii="Times New Roman" w:eastAsia="Times New Roman" w:hAnsi="Times New Roman" w:cs="Times New Roman"/>
          <w:noProof w:val="0"/>
          <w:color w:val="000000"/>
          <w:lang w:eastAsia="hr-HR"/>
        </w:rPr>
        <w:t>363-01/25-01/04</w:t>
      </w:r>
      <w:r w:rsidR="008C5FE5" w:rsidRPr="00DF2847">
        <w:rPr>
          <w:rFonts w:ascii="Times New Roman" w:eastAsia="Times New Roman" w:hAnsi="Times New Roman" w:cs="Times New Roman"/>
          <w:noProof w:val="0"/>
          <w:color w:val="000000"/>
          <w:lang w:eastAsia="hr-HR"/>
        </w:rPr>
        <w:t xml:space="preserve"> </w:t>
      </w:r>
    </w:p>
    <w:p w14:paraId="5C919063" w14:textId="05F20BD0" w:rsidR="00B92D0F" w:rsidRPr="00DF2847" w:rsidRDefault="00C9578C" w:rsidP="00B92D0F">
      <w:pPr>
        <w:rPr>
          <w:rFonts w:ascii="Times New Roman" w:eastAsia="Times New Roman" w:hAnsi="Times New Roman" w:cs="Times New Roman"/>
          <w:noProof w:val="0"/>
          <w:color w:val="000000"/>
          <w:lang w:eastAsia="hr-HR"/>
        </w:rPr>
      </w:pPr>
      <w:r w:rsidRPr="00DF2847">
        <w:rPr>
          <w:rFonts w:ascii="Times New Roman" w:eastAsia="Times New Roman" w:hAnsi="Times New Roman" w:cs="Times New Roman"/>
          <w:noProof w:val="0"/>
          <w:color w:val="000000"/>
          <w:lang w:eastAsia="hr-HR"/>
        </w:rPr>
        <w:t xml:space="preserve">URBROJ: </w:t>
      </w:r>
      <w:r w:rsidR="00B92D0F" w:rsidRPr="00DF2847">
        <w:rPr>
          <w:rFonts w:ascii="Times New Roman" w:eastAsia="Times New Roman" w:hAnsi="Times New Roman" w:cs="Times New Roman"/>
          <w:noProof w:val="0"/>
          <w:color w:val="000000"/>
          <w:lang w:eastAsia="hr-HR"/>
        </w:rPr>
        <w:t>2140-5-</w:t>
      </w:r>
      <w:r w:rsidR="004620BA" w:rsidRPr="00DF2847">
        <w:rPr>
          <w:rFonts w:ascii="Times New Roman" w:eastAsia="Times New Roman" w:hAnsi="Times New Roman" w:cs="Times New Roman"/>
          <w:noProof w:val="0"/>
          <w:color w:val="000000"/>
          <w:lang w:eastAsia="hr-HR"/>
        </w:rPr>
        <w:t>01</w:t>
      </w:r>
      <w:r w:rsidR="00B92D0F" w:rsidRPr="00DF2847">
        <w:rPr>
          <w:rFonts w:ascii="Times New Roman" w:eastAsia="Times New Roman" w:hAnsi="Times New Roman" w:cs="Times New Roman"/>
          <w:noProof w:val="0"/>
          <w:color w:val="000000"/>
          <w:lang w:eastAsia="hr-HR"/>
        </w:rPr>
        <w:t>-25-1</w:t>
      </w:r>
    </w:p>
    <w:p w14:paraId="575D166E" w14:textId="4D059F14" w:rsidR="00B92D0F" w:rsidRPr="00DF2847" w:rsidRDefault="00D364C6" w:rsidP="00B92D0F">
      <w:pPr>
        <w:rPr>
          <w:rFonts w:ascii="Times New Roman" w:eastAsia="Times New Roman" w:hAnsi="Times New Roman" w:cs="Times New Roman"/>
          <w:noProof w:val="0"/>
          <w:color w:val="000000"/>
          <w:lang w:eastAsia="hr-HR"/>
        </w:rPr>
      </w:pPr>
      <w:r w:rsidRPr="00DF2847">
        <w:rPr>
          <w:rFonts w:ascii="Times New Roman" w:eastAsia="Times New Roman" w:hAnsi="Times New Roman" w:cs="Times New Roman"/>
          <w:noProof w:val="0"/>
          <w:lang w:eastAsia="hr-HR"/>
        </w:rPr>
        <w:t>Pregrada</w:t>
      </w:r>
      <w:r w:rsidR="00C9578C" w:rsidRPr="00DF2847">
        <w:rPr>
          <w:rFonts w:ascii="Times New Roman" w:eastAsia="Times New Roman" w:hAnsi="Times New Roman" w:cs="Times New Roman"/>
          <w:noProof w:val="0"/>
          <w:lang w:eastAsia="hr-HR"/>
        </w:rPr>
        <w:t xml:space="preserve">, </w:t>
      </w:r>
      <w:r w:rsidR="00D2746D" w:rsidRPr="00DF2847">
        <w:rPr>
          <w:rFonts w:ascii="Times New Roman" w:eastAsia="Times New Roman" w:hAnsi="Times New Roman" w:cs="Times New Roman"/>
          <w:noProof w:val="0"/>
          <w:color w:val="000000"/>
          <w:lang w:eastAsia="hr-HR"/>
        </w:rPr>
        <w:t>10</w:t>
      </w:r>
      <w:r w:rsidR="00B92D0F" w:rsidRPr="00DF2847">
        <w:rPr>
          <w:rFonts w:ascii="Times New Roman" w:eastAsia="Times New Roman" w:hAnsi="Times New Roman" w:cs="Times New Roman"/>
          <w:noProof w:val="0"/>
          <w:color w:val="000000"/>
          <w:lang w:eastAsia="hr-HR"/>
        </w:rPr>
        <w:t>.02.2025.</w:t>
      </w:r>
    </w:p>
    <w:p w14:paraId="29326C74" w14:textId="77777777" w:rsidR="00B92D0F" w:rsidRPr="00DF2847" w:rsidRDefault="00B92D0F" w:rsidP="00B92D0F">
      <w:pPr>
        <w:spacing w:after="160" w:line="259" w:lineRule="auto"/>
        <w:rPr>
          <w:rFonts w:ascii="Times New Roman" w:eastAsia="Times New Roman" w:hAnsi="Times New Roman" w:cs="Times New Roman"/>
          <w:noProof w:val="0"/>
        </w:rPr>
      </w:pPr>
    </w:p>
    <w:p w14:paraId="083026C2" w14:textId="1EE9999E" w:rsidR="004620BA" w:rsidRPr="00DF2847" w:rsidRDefault="004620BA" w:rsidP="004620BA">
      <w:pPr>
        <w:jc w:val="right"/>
        <w:rPr>
          <w:rFonts w:ascii="Times New Roman" w:hAnsi="Times New Roman" w:cs="Times New Roman"/>
        </w:rPr>
      </w:pPr>
      <w:r w:rsidRPr="00DF2847">
        <w:rPr>
          <w:rFonts w:ascii="Times New Roman" w:hAnsi="Times New Roman" w:cs="Times New Roman"/>
        </w:rPr>
        <w:t>NACRT PRIJEDLOGA</w:t>
      </w:r>
    </w:p>
    <w:p w14:paraId="039EE4D7" w14:textId="77777777" w:rsidR="004620BA" w:rsidRPr="00DF2847" w:rsidRDefault="004620BA" w:rsidP="004620BA">
      <w:pPr>
        <w:jc w:val="right"/>
        <w:rPr>
          <w:rFonts w:ascii="Times New Roman" w:hAnsi="Times New Roman" w:cs="Times New Roman"/>
        </w:rPr>
      </w:pPr>
    </w:p>
    <w:p w14:paraId="3A4BA0B1" w14:textId="39B3CCA2" w:rsidR="004620BA" w:rsidRPr="00DF2847" w:rsidRDefault="004620BA" w:rsidP="004620BA">
      <w:pPr>
        <w:jc w:val="both"/>
        <w:rPr>
          <w:rFonts w:ascii="Times New Roman" w:hAnsi="Times New Roman" w:cs="Times New Roman"/>
        </w:rPr>
      </w:pPr>
      <w:r w:rsidRPr="00DF2847">
        <w:rPr>
          <w:rFonts w:ascii="Times New Roman" w:hAnsi="Times New Roman" w:cs="Times New Roman"/>
        </w:rPr>
        <w:tab/>
        <w:t xml:space="preserve">Na temelju članka 104. Zakona o komunalnom gospodarstvu („Narodne novine” broj 68/18, 110/18, 32/20, 145/24), </w:t>
      </w:r>
      <w:r w:rsidR="000D0127" w:rsidRPr="00DF2847">
        <w:rPr>
          <w:rFonts w:ascii="Times New Roman" w:hAnsi="Times New Roman" w:cs="Times New Roman"/>
        </w:rPr>
        <w:t xml:space="preserve">članka 10. stavka 4. i </w:t>
      </w:r>
      <w:r w:rsidRPr="00DF2847">
        <w:rPr>
          <w:rFonts w:ascii="Times New Roman" w:hAnsi="Times New Roman" w:cs="Times New Roman"/>
        </w:rPr>
        <w:t xml:space="preserve">članka 18. Zakona o gospodarenju otpadom („Narodne novine” broj 84/21, 142/23) i članka 32. Statuta Grada Pregrade („Službeni glasnik Krapinsko – zagorske županije“, broj 6/13, 17/13, 16/18-pročišćeni tekst, 5/20, 8/21, 38/22 i 40/23) Gradsko vijeće Grada Pregrade na svojoj </w:t>
      </w:r>
      <w:r w:rsidR="00793736" w:rsidRPr="00DF2847">
        <w:rPr>
          <w:rFonts w:ascii="Times New Roman" w:hAnsi="Times New Roman" w:cs="Times New Roman"/>
        </w:rPr>
        <w:t>______</w:t>
      </w:r>
      <w:r w:rsidRPr="00DF2847">
        <w:rPr>
          <w:rFonts w:ascii="Times New Roman" w:hAnsi="Times New Roman" w:cs="Times New Roman"/>
        </w:rPr>
        <w:t xml:space="preserve"> sjednici, održanoj </w:t>
      </w:r>
      <w:r w:rsidR="00793736" w:rsidRPr="00DF2847">
        <w:rPr>
          <w:rFonts w:ascii="Times New Roman" w:hAnsi="Times New Roman" w:cs="Times New Roman"/>
        </w:rPr>
        <w:t>______</w:t>
      </w:r>
      <w:r w:rsidRPr="00DF2847">
        <w:rPr>
          <w:rFonts w:ascii="Times New Roman" w:hAnsi="Times New Roman" w:cs="Times New Roman"/>
        </w:rPr>
        <w:t xml:space="preserve"> 2025. godine donosi </w:t>
      </w:r>
    </w:p>
    <w:p w14:paraId="02607355" w14:textId="77777777" w:rsidR="004620BA" w:rsidRPr="00DF2847" w:rsidRDefault="004620BA" w:rsidP="004620BA">
      <w:pPr>
        <w:jc w:val="both"/>
        <w:rPr>
          <w:rFonts w:ascii="Times New Roman" w:hAnsi="Times New Roman" w:cs="Times New Roman"/>
        </w:rPr>
      </w:pPr>
    </w:p>
    <w:p w14:paraId="180701D7" w14:textId="2E574184" w:rsidR="004620BA" w:rsidRPr="00DF2847" w:rsidRDefault="009A368D" w:rsidP="004620BA">
      <w:pPr>
        <w:jc w:val="center"/>
        <w:rPr>
          <w:rFonts w:ascii="Times New Roman" w:hAnsi="Times New Roman" w:cs="Times New Roman"/>
          <w:b/>
          <w:bCs/>
        </w:rPr>
      </w:pPr>
      <w:r w:rsidRPr="00DF2847">
        <w:rPr>
          <w:rFonts w:ascii="Times New Roman" w:hAnsi="Times New Roman" w:cs="Times New Roman"/>
          <w:b/>
          <w:bCs/>
        </w:rPr>
        <w:t>ODLUKU O II. IZMJENAMA I DOPUNAMA ODLUKE O KOMUNALNOM REDU</w:t>
      </w:r>
    </w:p>
    <w:p w14:paraId="5FDE60A2" w14:textId="77777777" w:rsidR="004620BA" w:rsidRPr="00DF2847" w:rsidRDefault="004620BA" w:rsidP="004620BA">
      <w:pPr>
        <w:jc w:val="both"/>
        <w:rPr>
          <w:rFonts w:ascii="Times New Roman" w:hAnsi="Times New Roman" w:cs="Times New Roman"/>
        </w:rPr>
      </w:pPr>
    </w:p>
    <w:p w14:paraId="712E0449" w14:textId="77777777" w:rsidR="004620BA" w:rsidRPr="00DF2847" w:rsidRDefault="004620BA" w:rsidP="004620BA">
      <w:pPr>
        <w:jc w:val="center"/>
        <w:rPr>
          <w:rFonts w:ascii="Times New Roman" w:hAnsi="Times New Roman" w:cs="Times New Roman"/>
        </w:rPr>
      </w:pPr>
      <w:r w:rsidRPr="00DF2847">
        <w:rPr>
          <w:rFonts w:ascii="Times New Roman" w:hAnsi="Times New Roman" w:cs="Times New Roman"/>
        </w:rPr>
        <w:t xml:space="preserve">Članak 1. </w:t>
      </w:r>
    </w:p>
    <w:p w14:paraId="0D6751C5" w14:textId="77777777" w:rsidR="004620BA" w:rsidRPr="00DF2847" w:rsidRDefault="004620BA" w:rsidP="004620BA">
      <w:pPr>
        <w:jc w:val="both"/>
        <w:rPr>
          <w:rFonts w:ascii="Times New Roman" w:hAnsi="Times New Roman" w:cs="Times New Roman"/>
        </w:rPr>
      </w:pPr>
      <w:r w:rsidRPr="00DF2847">
        <w:rPr>
          <w:rFonts w:ascii="Times New Roman" w:hAnsi="Times New Roman" w:cs="Times New Roman"/>
        </w:rPr>
        <w:tab/>
      </w:r>
    </w:p>
    <w:p w14:paraId="4FB89FBF" w14:textId="4CFEAFCA" w:rsidR="004620BA" w:rsidRPr="00DF2847" w:rsidRDefault="004620BA" w:rsidP="004620BA">
      <w:pPr>
        <w:jc w:val="both"/>
        <w:rPr>
          <w:rFonts w:ascii="Times New Roman" w:hAnsi="Times New Roman" w:cs="Times New Roman"/>
        </w:rPr>
      </w:pPr>
      <w:r w:rsidRPr="00DF2847">
        <w:rPr>
          <w:rFonts w:ascii="Times New Roman" w:hAnsi="Times New Roman" w:cs="Times New Roman"/>
        </w:rPr>
        <w:tab/>
        <w:t xml:space="preserve">U Odluci </w:t>
      </w:r>
      <w:r w:rsidR="00DF2847">
        <w:rPr>
          <w:rFonts w:ascii="Times New Roman" w:hAnsi="Times New Roman" w:cs="Times New Roman"/>
        </w:rPr>
        <w:t xml:space="preserve">o </w:t>
      </w:r>
      <w:r w:rsidRPr="00DF2847">
        <w:rPr>
          <w:rFonts w:ascii="Times New Roman" w:hAnsi="Times New Roman" w:cs="Times New Roman"/>
        </w:rPr>
        <w:t xml:space="preserve">komunalnom redu („Službeni glasnik Krapinsko – zagorske županije” broj 36/19, 54/22, dalje u tekstu: Odluka) iza članka 61. dodaje se novi članak 61a koji glasi: </w:t>
      </w:r>
    </w:p>
    <w:p w14:paraId="78D55087" w14:textId="77777777" w:rsidR="004620BA" w:rsidRPr="00DF2847" w:rsidRDefault="004620BA" w:rsidP="004620BA">
      <w:pPr>
        <w:jc w:val="both"/>
        <w:rPr>
          <w:rFonts w:ascii="Times New Roman" w:hAnsi="Times New Roman" w:cs="Times New Roman"/>
        </w:rPr>
      </w:pPr>
    </w:p>
    <w:p w14:paraId="2A7F4BB2" w14:textId="01BDBB50" w:rsidR="004620BA" w:rsidRPr="00DF2847" w:rsidRDefault="004620BA" w:rsidP="004620BA">
      <w:pPr>
        <w:ind w:firstLine="708"/>
        <w:jc w:val="both"/>
        <w:rPr>
          <w:rFonts w:ascii="Times New Roman" w:hAnsi="Times New Roman" w:cs="Times New Roman"/>
        </w:rPr>
      </w:pPr>
      <w:r w:rsidRPr="00DF2847">
        <w:rPr>
          <w:rFonts w:ascii="Times New Roman" w:hAnsi="Times New Roman" w:cs="Times New Roman"/>
        </w:rPr>
        <w:t>Zabranjeno je odbacivanje otpada u okoliš.</w:t>
      </w:r>
    </w:p>
    <w:p w14:paraId="7A0026E2" w14:textId="77777777" w:rsidR="004620BA" w:rsidRPr="00DF2847" w:rsidRDefault="004620BA" w:rsidP="004620BA">
      <w:pPr>
        <w:pStyle w:val="Tijeloteksta"/>
        <w:spacing w:after="108"/>
        <w:ind w:firstLine="708"/>
        <w:jc w:val="both"/>
        <w:rPr>
          <w:sz w:val="22"/>
          <w:szCs w:val="22"/>
        </w:rPr>
      </w:pPr>
      <w:r w:rsidRPr="00DF2847">
        <w:rPr>
          <w:sz w:val="22"/>
          <w:szCs w:val="22"/>
        </w:rPr>
        <w:t>Odbacivanje otpada u okoliš iz stavka 1. ovoga članka je svako ostavljanje, napuštanje, odbacivanje ili odlaganje otpada izvan lokacije gospodarenja otpadom i ne odnosi se na mjesto primopredaje otpada u sklopu javne usluge sakupljanja komunalnog otpada.</w:t>
      </w:r>
    </w:p>
    <w:p w14:paraId="22FE7F8E" w14:textId="4078EBF0" w:rsidR="004620BA" w:rsidRPr="00DF2847" w:rsidRDefault="004620BA" w:rsidP="004620BA">
      <w:pPr>
        <w:pStyle w:val="Tijeloteksta"/>
        <w:spacing w:after="108"/>
        <w:ind w:firstLine="708"/>
        <w:jc w:val="both"/>
        <w:rPr>
          <w:sz w:val="22"/>
          <w:szCs w:val="22"/>
        </w:rPr>
      </w:pPr>
      <w:r w:rsidRPr="00DF2847">
        <w:rPr>
          <w:sz w:val="22"/>
          <w:szCs w:val="22"/>
        </w:rPr>
        <w:t>Zabranjeno je miješanje odvojeno prikupljenog biootpada s drugim vrstama otpada.</w:t>
      </w:r>
    </w:p>
    <w:p w14:paraId="27B57E75" w14:textId="77777777" w:rsidR="004620BA" w:rsidRPr="00DF2847" w:rsidRDefault="004620BA" w:rsidP="004620BA">
      <w:pPr>
        <w:pStyle w:val="Tijeloteksta"/>
        <w:spacing w:after="108"/>
        <w:ind w:firstLine="708"/>
        <w:jc w:val="both"/>
        <w:rPr>
          <w:sz w:val="22"/>
          <w:szCs w:val="22"/>
        </w:rPr>
      </w:pPr>
      <w:r w:rsidRPr="00DF2847">
        <w:rPr>
          <w:sz w:val="22"/>
          <w:szCs w:val="22"/>
        </w:rPr>
        <w:t>Zabranjeno je paljenje:</w:t>
      </w:r>
    </w:p>
    <w:p w14:paraId="23F8728D" w14:textId="360CE4E2" w:rsidR="004620BA" w:rsidRPr="00DF2847" w:rsidRDefault="004620BA" w:rsidP="004620BA">
      <w:pPr>
        <w:pStyle w:val="Tijeloteksta"/>
        <w:spacing w:after="108"/>
        <w:jc w:val="both"/>
        <w:rPr>
          <w:sz w:val="22"/>
          <w:szCs w:val="22"/>
        </w:rPr>
      </w:pPr>
      <w:r w:rsidRPr="00DF2847">
        <w:rPr>
          <w:sz w:val="22"/>
          <w:szCs w:val="22"/>
        </w:rPr>
        <w:t>– otpada u okolišu</w:t>
      </w:r>
    </w:p>
    <w:p w14:paraId="0D4F4B24" w14:textId="77777777" w:rsidR="004620BA" w:rsidRPr="00DF2847" w:rsidRDefault="004620BA" w:rsidP="004620BA">
      <w:pPr>
        <w:pStyle w:val="Tijeloteksta"/>
        <w:spacing w:after="108"/>
        <w:jc w:val="both"/>
        <w:rPr>
          <w:sz w:val="22"/>
          <w:szCs w:val="22"/>
        </w:rPr>
      </w:pPr>
      <w:r w:rsidRPr="00DF2847">
        <w:rPr>
          <w:sz w:val="22"/>
          <w:szCs w:val="22"/>
        </w:rPr>
        <w:t>– otpada koji je odvojeno sakupljen radi pripreme za ponovnu uporabu ili recikliranja, osim otpada koji nastaje obradom odvojeno sakupljenoga otpada za kojeg spaljivanje daje najbolji ishod.</w:t>
      </w:r>
    </w:p>
    <w:p w14:paraId="36BA4EC2" w14:textId="7C64F6E6" w:rsidR="004620BA" w:rsidRPr="00DF2847" w:rsidRDefault="004620BA" w:rsidP="004620BA">
      <w:pPr>
        <w:pStyle w:val="Tijeloteksta"/>
        <w:spacing w:after="108"/>
        <w:ind w:firstLine="708"/>
        <w:jc w:val="both"/>
        <w:rPr>
          <w:sz w:val="22"/>
          <w:szCs w:val="22"/>
        </w:rPr>
      </w:pPr>
      <w:r w:rsidRPr="00DF2847">
        <w:rPr>
          <w:sz w:val="22"/>
          <w:szCs w:val="22"/>
        </w:rPr>
        <w:t>Ako počinitelj protuzakonito odbačenog otpada nije poznat, obveznik uklanjanja otpada je vlasnik odnosno posjednik nekretnine, ako vlasnik nije poznat, na kojoj nekretnini je nepropisno odložen otpad, odnosno osoba koja sukladno posebnom propisu upravlja određenim područjem (dobrom), ako je otpad odložen na tom području (dobru).</w:t>
      </w:r>
    </w:p>
    <w:p w14:paraId="246C2B17" w14:textId="77777777" w:rsidR="004620BA" w:rsidRPr="00DF2847" w:rsidRDefault="004620BA" w:rsidP="004620BA">
      <w:pPr>
        <w:pStyle w:val="Tijeloteksta"/>
        <w:spacing w:after="108"/>
        <w:jc w:val="center"/>
        <w:rPr>
          <w:sz w:val="22"/>
          <w:szCs w:val="22"/>
        </w:rPr>
      </w:pPr>
      <w:r w:rsidRPr="00DF2847">
        <w:rPr>
          <w:sz w:val="22"/>
          <w:szCs w:val="22"/>
        </w:rPr>
        <w:t>Članak 2.</w:t>
      </w:r>
    </w:p>
    <w:p w14:paraId="64BDD730" w14:textId="77777777" w:rsidR="004620BA" w:rsidRPr="00DF2847" w:rsidRDefault="004620BA" w:rsidP="004620BA">
      <w:pPr>
        <w:pStyle w:val="Tijeloteksta"/>
        <w:spacing w:after="108"/>
        <w:jc w:val="both"/>
        <w:rPr>
          <w:sz w:val="22"/>
          <w:szCs w:val="22"/>
        </w:rPr>
      </w:pPr>
      <w:r w:rsidRPr="00DF2847">
        <w:rPr>
          <w:sz w:val="22"/>
          <w:szCs w:val="22"/>
        </w:rPr>
        <w:tab/>
        <w:t>U članak 70. Odluke, dodaje se stavak 32. koji glasi:</w:t>
      </w:r>
    </w:p>
    <w:p w14:paraId="61F5315D" w14:textId="77777777" w:rsidR="004620BA" w:rsidRPr="00DF2847" w:rsidRDefault="004620BA" w:rsidP="004620BA">
      <w:pPr>
        <w:pStyle w:val="Tijeloteksta"/>
        <w:spacing w:after="108"/>
        <w:jc w:val="both"/>
        <w:rPr>
          <w:sz w:val="22"/>
          <w:szCs w:val="22"/>
        </w:rPr>
      </w:pPr>
      <w:r w:rsidRPr="00DF2847">
        <w:rPr>
          <w:sz w:val="22"/>
          <w:szCs w:val="22"/>
        </w:rPr>
        <w:t>Ako postupi suprotno odredbama članka 61a.</w:t>
      </w:r>
    </w:p>
    <w:p w14:paraId="006F382F" w14:textId="77777777" w:rsidR="004620BA" w:rsidRPr="00DF2847" w:rsidRDefault="004620BA" w:rsidP="004620BA">
      <w:pPr>
        <w:pStyle w:val="Tijeloteksta"/>
        <w:spacing w:after="108"/>
        <w:jc w:val="both"/>
        <w:rPr>
          <w:sz w:val="22"/>
          <w:szCs w:val="22"/>
        </w:rPr>
      </w:pPr>
    </w:p>
    <w:p w14:paraId="1673B054" w14:textId="77777777" w:rsidR="004620BA" w:rsidRPr="00DF2847" w:rsidRDefault="004620BA" w:rsidP="004620BA">
      <w:pPr>
        <w:pStyle w:val="Tijeloteksta"/>
        <w:spacing w:after="108"/>
        <w:jc w:val="center"/>
        <w:rPr>
          <w:sz w:val="22"/>
          <w:szCs w:val="22"/>
        </w:rPr>
      </w:pPr>
      <w:r w:rsidRPr="00DF2847">
        <w:rPr>
          <w:sz w:val="22"/>
          <w:szCs w:val="22"/>
        </w:rPr>
        <w:t>Članak 3.</w:t>
      </w:r>
      <w:r w:rsidRPr="00DF2847">
        <w:rPr>
          <w:sz w:val="22"/>
          <w:szCs w:val="22"/>
        </w:rPr>
        <w:tab/>
      </w:r>
    </w:p>
    <w:p w14:paraId="253BA247" w14:textId="5FA6856C" w:rsidR="004620BA" w:rsidRPr="00DF2847" w:rsidRDefault="004620BA" w:rsidP="004620BA">
      <w:pPr>
        <w:pStyle w:val="Tijeloteksta"/>
        <w:spacing w:after="108"/>
        <w:jc w:val="both"/>
        <w:rPr>
          <w:sz w:val="22"/>
          <w:szCs w:val="22"/>
        </w:rPr>
      </w:pPr>
      <w:r w:rsidRPr="00DF2847">
        <w:rPr>
          <w:sz w:val="22"/>
          <w:szCs w:val="22"/>
        </w:rPr>
        <w:tab/>
        <w:t>Ov</w:t>
      </w:r>
      <w:r w:rsidR="009A368D" w:rsidRPr="00DF2847">
        <w:rPr>
          <w:sz w:val="22"/>
          <w:szCs w:val="22"/>
        </w:rPr>
        <w:t>e</w:t>
      </w:r>
      <w:r w:rsidRPr="00DF2847">
        <w:rPr>
          <w:sz w:val="22"/>
          <w:szCs w:val="22"/>
        </w:rPr>
        <w:t xml:space="preserve"> </w:t>
      </w:r>
      <w:r w:rsidR="009A368D" w:rsidRPr="00DF2847">
        <w:rPr>
          <w:sz w:val="22"/>
          <w:szCs w:val="22"/>
        </w:rPr>
        <w:t xml:space="preserve">II. Izmjene i dopune </w:t>
      </w:r>
      <w:r w:rsidR="009E1146" w:rsidRPr="00DF2847">
        <w:rPr>
          <w:sz w:val="22"/>
          <w:szCs w:val="22"/>
        </w:rPr>
        <w:t>O</w:t>
      </w:r>
      <w:r w:rsidRPr="00DF2847">
        <w:rPr>
          <w:sz w:val="22"/>
          <w:szCs w:val="22"/>
        </w:rPr>
        <w:t>dluk</w:t>
      </w:r>
      <w:r w:rsidR="009A368D" w:rsidRPr="00DF2847">
        <w:rPr>
          <w:sz w:val="22"/>
          <w:szCs w:val="22"/>
        </w:rPr>
        <w:t>e</w:t>
      </w:r>
      <w:r w:rsidRPr="00DF2847">
        <w:rPr>
          <w:sz w:val="22"/>
          <w:szCs w:val="22"/>
        </w:rPr>
        <w:t xml:space="preserve"> stupa</w:t>
      </w:r>
      <w:r w:rsidR="009A368D" w:rsidRPr="00DF2847">
        <w:rPr>
          <w:sz w:val="22"/>
          <w:szCs w:val="22"/>
        </w:rPr>
        <w:t>ju</w:t>
      </w:r>
      <w:r w:rsidRPr="00DF2847">
        <w:rPr>
          <w:sz w:val="22"/>
          <w:szCs w:val="22"/>
        </w:rPr>
        <w:t xml:space="preserve"> na snagu osmog dana objave u Službenom glasniku Krapinsko – zagorske županije. </w:t>
      </w:r>
    </w:p>
    <w:p w14:paraId="7BCD36E3" w14:textId="77777777" w:rsidR="004620BA" w:rsidRPr="00DF2847" w:rsidRDefault="004620BA" w:rsidP="004620BA">
      <w:pPr>
        <w:pStyle w:val="Tijeloteksta"/>
        <w:spacing w:after="108"/>
        <w:jc w:val="right"/>
        <w:rPr>
          <w:sz w:val="22"/>
          <w:szCs w:val="22"/>
        </w:rPr>
      </w:pPr>
    </w:p>
    <w:p w14:paraId="0ABF8C0B" w14:textId="77777777" w:rsidR="004620BA" w:rsidRPr="00DF2847" w:rsidRDefault="004620BA" w:rsidP="004620BA">
      <w:pPr>
        <w:pStyle w:val="Tijeloteksta"/>
        <w:spacing w:after="108"/>
        <w:jc w:val="right"/>
        <w:rPr>
          <w:sz w:val="22"/>
          <w:szCs w:val="22"/>
        </w:rPr>
      </w:pPr>
      <w:r w:rsidRPr="00DF2847">
        <w:rPr>
          <w:sz w:val="22"/>
          <w:szCs w:val="22"/>
        </w:rPr>
        <w:lastRenderedPageBreak/>
        <w:t>PREDSJEDNICA</w:t>
      </w:r>
    </w:p>
    <w:p w14:paraId="716C32EC" w14:textId="77777777" w:rsidR="004620BA" w:rsidRPr="00DF2847" w:rsidRDefault="004620BA" w:rsidP="004620BA">
      <w:pPr>
        <w:pStyle w:val="Tijeloteksta"/>
        <w:spacing w:after="108"/>
        <w:jc w:val="right"/>
        <w:rPr>
          <w:sz w:val="22"/>
          <w:szCs w:val="22"/>
        </w:rPr>
      </w:pPr>
      <w:r w:rsidRPr="00DF2847">
        <w:rPr>
          <w:sz w:val="22"/>
          <w:szCs w:val="22"/>
        </w:rPr>
        <w:t xml:space="preserve">GRADSKOG VIJEĆA </w:t>
      </w:r>
    </w:p>
    <w:p w14:paraId="5EEA7906" w14:textId="77777777" w:rsidR="004620BA" w:rsidRPr="00DF2847" w:rsidRDefault="004620BA" w:rsidP="004620BA">
      <w:pPr>
        <w:pStyle w:val="Tijeloteksta"/>
        <w:spacing w:after="108"/>
        <w:jc w:val="right"/>
        <w:rPr>
          <w:sz w:val="22"/>
          <w:szCs w:val="22"/>
        </w:rPr>
      </w:pPr>
      <w:r w:rsidRPr="00DF2847">
        <w:rPr>
          <w:sz w:val="22"/>
          <w:szCs w:val="22"/>
        </w:rPr>
        <w:t>Vesna Petek</w:t>
      </w:r>
    </w:p>
    <w:p w14:paraId="34396AE1" w14:textId="77777777" w:rsidR="00D707B3" w:rsidRPr="00DF2847" w:rsidRDefault="00D707B3" w:rsidP="00D707B3">
      <w:pPr>
        <w:rPr>
          <w:rFonts w:ascii="Times New Roman" w:hAnsi="Times New Roman" w:cs="Times New Roman"/>
        </w:rPr>
      </w:pPr>
    </w:p>
    <w:p w14:paraId="19C6050B" w14:textId="77777777" w:rsidR="00B92D0F" w:rsidRPr="00DF2847" w:rsidRDefault="00B92D0F" w:rsidP="00B92D0F">
      <w:pPr>
        <w:spacing w:after="160" w:line="259" w:lineRule="auto"/>
        <w:jc w:val="right"/>
        <w:rPr>
          <w:rFonts w:ascii="Times New Roman" w:eastAsia="Times New Roman" w:hAnsi="Times New Roman" w:cs="Times New Roman"/>
          <w:noProof w:val="0"/>
        </w:rPr>
      </w:pPr>
    </w:p>
    <w:p w14:paraId="5CBC3F86" w14:textId="77777777" w:rsidR="00B92D0F" w:rsidRPr="00DF2847" w:rsidRDefault="00B92D0F" w:rsidP="00B92D0F">
      <w:pPr>
        <w:spacing w:after="160" w:line="259" w:lineRule="auto"/>
        <w:rPr>
          <w:rFonts w:ascii="Times New Roman" w:eastAsia="Times New Roman" w:hAnsi="Times New Roman" w:cs="Times New Roman"/>
          <w:noProof w:val="0"/>
        </w:rPr>
      </w:pPr>
    </w:p>
    <w:p w14:paraId="3CDDF14A" w14:textId="77777777" w:rsidR="00B92D0F" w:rsidRPr="00DF2847" w:rsidRDefault="00B92D0F" w:rsidP="00B92D0F">
      <w:pPr>
        <w:spacing w:after="160" w:line="259" w:lineRule="auto"/>
        <w:rPr>
          <w:rFonts w:ascii="Times New Roman" w:eastAsia="Times New Roman" w:hAnsi="Times New Roman" w:cs="Times New Roman"/>
          <w:noProof w:val="0"/>
        </w:rPr>
      </w:pPr>
    </w:p>
    <w:p w14:paraId="54D486E2" w14:textId="77777777" w:rsidR="009E1146" w:rsidRPr="00DF2847" w:rsidRDefault="009E1146" w:rsidP="00B92D0F">
      <w:pPr>
        <w:spacing w:after="160" w:line="259" w:lineRule="auto"/>
        <w:rPr>
          <w:rFonts w:ascii="Times New Roman" w:eastAsia="Times New Roman" w:hAnsi="Times New Roman" w:cs="Times New Roman"/>
          <w:noProof w:val="0"/>
        </w:rPr>
      </w:pPr>
    </w:p>
    <w:p w14:paraId="45C94D78" w14:textId="77777777" w:rsidR="009E1146" w:rsidRPr="00DF2847" w:rsidRDefault="009E1146" w:rsidP="009E1146">
      <w:pPr>
        <w:jc w:val="center"/>
        <w:rPr>
          <w:rFonts w:ascii="Times New Roman" w:hAnsi="Times New Roman" w:cs="Times New Roman"/>
        </w:rPr>
      </w:pPr>
      <w:r w:rsidRPr="00DF2847">
        <w:rPr>
          <w:rFonts w:ascii="Times New Roman" w:hAnsi="Times New Roman" w:cs="Times New Roman"/>
        </w:rPr>
        <w:t>OBRAZLOŽENJE</w:t>
      </w:r>
    </w:p>
    <w:p w14:paraId="56ADD9E5" w14:textId="77777777" w:rsidR="009E1146" w:rsidRPr="00DF2847" w:rsidRDefault="009E1146" w:rsidP="009E1146">
      <w:pPr>
        <w:pStyle w:val="Bezproreda"/>
        <w:jc w:val="both"/>
        <w:rPr>
          <w:rFonts w:ascii="Times New Roman" w:hAnsi="Times New Roman" w:cs="Times New Roman"/>
        </w:rPr>
      </w:pPr>
    </w:p>
    <w:p w14:paraId="668D1635" w14:textId="77777777" w:rsidR="009E1146" w:rsidRPr="00DF2847" w:rsidRDefault="009E1146" w:rsidP="009E1146">
      <w:pPr>
        <w:pStyle w:val="Bezproreda"/>
        <w:jc w:val="both"/>
        <w:rPr>
          <w:rFonts w:ascii="Times New Roman" w:hAnsi="Times New Roman" w:cs="Times New Roman"/>
        </w:rPr>
      </w:pPr>
      <w:r w:rsidRPr="00DF2847">
        <w:rPr>
          <w:rFonts w:ascii="Times New Roman" w:hAnsi="Times New Roman" w:cs="Times New Roman"/>
        </w:rPr>
        <w:t xml:space="preserve">UVODNI DIO </w:t>
      </w:r>
    </w:p>
    <w:p w14:paraId="4D99DE4C" w14:textId="2E17170E" w:rsidR="009E1146" w:rsidRPr="00DF2847" w:rsidRDefault="009E1146" w:rsidP="009E1146">
      <w:pPr>
        <w:pStyle w:val="Bezproreda"/>
        <w:jc w:val="both"/>
        <w:rPr>
          <w:rFonts w:ascii="Times New Roman" w:hAnsi="Times New Roman" w:cs="Times New Roman"/>
        </w:rPr>
      </w:pPr>
      <w:r w:rsidRPr="00DF2847">
        <w:rPr>
          <w:rFonts w:ascii="Times New Roman" w:hAnsi="Times New Roman" w:cs="Times New Roman"/>
        </w:rPr>
        <w:t xml:space="preserve">Potrebno je donijeti Odluku o </w:t>
      </w:r>
      <w:r w:rsidR="009A368D" w:rsidRPr="00DF2847">
        <w:rPr>
          <w:rFonts w:ascii="Times New Roman" w:hAnsi="Times New Roman" w:cs="Times New Roman"/>
        </w:rPr>
        <w:t xml:space="preserve">II. </w:t>
      </w:r>
      <w:r w:rsidRPr="00DF2847">
        <w:rPr>
          <w:rFonts w:ascii="Times New Roman" w:hAnsi="Times New Roman" w:cs="Times New Roman"/>
        </w:rPr>
        <w:t>izmje</w:t>
      </w:r>
      <w:r w:rsidR="009A368D" w:rsidRPr="00DF2847">
        <w:rPr>
          <w:rFonts w:ascii="Times New Roman" w:hAnsi="Times New Roman" w:cs="Times New Roman"/>
        </w:rPr>
        <w:t>nama</w:t>
      </w:r>
      <w:r w:rsidRPr="00DF2847">
        <w:rPr>
          <w:rFonts w:ascii="Times New Roman" w:hAnsi="Times New Roman" w:cs="Times New Roman"/>
        </w:rPr>
        <w:t xml:space="preserve"> i dopun</w:t>
      </w:r>
      <w:r w:rsidR="009A368D" w:rsidRPr="00DF2847">
        <w:rPr>
          <w:rFonts w:ascii="Times New Roman" w:hAnsi="Times New Roman" w:cs="Times New Roman"/>
        </w:rPr>
        <w:t>ama</w:t>
      </w:r>
      <w:r w:rsidRPr="00DF2847">
        <w:rPr>
          <w:rFonts w:ascii="Times New Roman" w:hAnsi="Times New Roman" w:cs="Times New Roman"/>
        </w:rPr>
        <w:t xml:space="preserve"> Odluke o komunalnom redu zbog primjene Zakona o gospodarenju otpadom na području grada Pregrade.</w:t>
      </w:r>
    </w:p>
    <w:p w14:paraId="22F1EACB" w14:textId="77777777" w:rsidR="009E1146" w:rsidRPr="00DF2847" w:rsidRDefault="009E1146" w:rsidP="009E1146">
      <w:pPr>
        <w:pStyle w:val="Bezproreda"/>
        <w:jc w:val="both"/>
        <w:rPr>
          <w:rFonts w:ascii="Times New Roman" w:hAnsi="Times New Roman" w:cs="Times New Roman"/>
        </w:rPr>
      </w:pPr>
    </w:p>
    <w:p w14:paraId="35C937C7" w14:textId="77777777" w:rsidR="009E1146" w:rsidRPr="00DF2847" w:rsidRDefault="009E1146" w:rsidP="009E1146">
      <w:pPr>
        <w:pStyle w:val="Bezproreda"/>
        <w:jc w:val="both"/>
        <w:rPr>
          <w:rFonts w:ascii="Times New Roman" w:hAnsi="Times New Roman" w:cs="Times New Roman"/>
        </w:rPr>
      </w:pPr>
      <w:r w:rsidRPr="00DF2847">
        <w:rPr>
          <w:rFonts w:ascii="Times New Roman" w:hAnsi="Times New Roman" w:cs="Times New Roman"/>
        </w:rPr>
        <w:t>PRAVNI TEMELJ</w:t>
      </w:r>
    </w:p>
    <w:p w14:paraId="1D9838B8" w14:textId="0742EFCC" w:rsidR="009E1146" w:rsidRPr="00DF2847" w:rsidRDefault="000D0127" w:rsidP="009E1146">
      <w:pPr>
        <w:pStyle w:val="Bezproreda"/>
        <w:jc w:val="both"/>
        <w:rPr>
          <w:rFonts w:ascii="Times New Roman" w:hAnsi="Times New Roman" w:cs="Times New Roman"/>
        </w:rPr>
      </w:pPr>
      <w:r w:rsidRPr="00DF2847">
        <w:rPr>
          <w:rFonts w:ascii="Times New Roman" w:hAnsi="Times New Roman" w:cs="Times New Roman"/>
        </w:rPr>
        <w:t>Članak 104. Zakona o komunalnom gospodarstvu („Narodne novine” broj 68/18, 110/18, 32/20, 145/24), članak 10., stavak 4. Zakona o gospodarenju otpadom („Narodne novine” broj 84/21, 142/23).</w:t>
      </w:r>
    </w:p>
    <w:p w14:paraId="55E61AFB" w14:textId="77777777" w:rsidR="000D0127" w:rsidRPr="00DF2847" w:rsidRDefault="000D0127" w:rsidP="009E1146">
      <w:pPr>
        <w:pStyle w:val="Bezproreda"/>
        <w:jc w:val="both"/>
        <w:rPr>
          <w:rFonts w:ascii="Times New Roman" w:hAnsi="Times New Roman" w:cs="Times New Roman"/>
        </w:rPr>
      </w:pPr>
    </w:p>
    <w:p w14:paraId="73C4B6BE" w14:textId="77777777" w:rsidR="009E1146" w:rsidRPr="00DF2847" w:rsidRDefault="009E1146" w:rsidP="009E1146">
      <w:pPr>
        <w:pStyle w:val="Bezproreda"/>
        <w:jc w:val="both"/>
        <w:rPr>
          <w:rFonts w:ascii="Times New Roman" w:hAnsi="Times New Roman" w:cs="Times New Roman"/>
        </w:rPr>
      </w:pPr>
      <w:r w:rsidRPr="00DF2847">
        <w:rPr>
          <w:rFonts w:ascii="Times New Roman" w:hAnsi="Times New Roman" w:cs="Times New Roman"/>
        </w:rPr>
        <w:t>OSNOVNA PITANJA KOJA SE UREĐUJU AKTOM</w:t>
      </w:r>
    </w:p>
    <w:p w14:paraId="37914BD0" w14:textId="2625EA9D" w:rsidR="00CC6719" w:rsidRPr="00DF2847" w:rsidRDefault="009E1146" w:rsidP="00CC6719">
      <w:pPr>
        <w:pStyle w:val="Bezproreda"/>
        <w:jc w:val="both"/>
        <w:rPr>
          <w:rFonts w:ascii="Times New Roman" w:hAnsi="Times New Roman" w:cs="Times New Roman"/>
        </w:rPr>
      </w:pPr>
      <w:r w:rsidRPr="00DF2847">
        <w:rPr>
          <w:rFonts w:ascii="Times New Roman" w:hAnsi="Times New Roman" w:cs="Times New Roman"/>
        </w:rPr>
        <w:t xml:space="preserve">Aktom se sukladno članku </w:t>
      </w:r>
      <w:r w:rsidR="000D0127" w:rsidRPr="00DF2847">
        <w:rPr>
          <w:rFonts w:ascii="Times New Roman" w:hAnsi="Times New Roman" w:cs="Times New Roman"/>
        </w:rPr>
        <w:t>18</w:t>
      </w:r>
      <w:r w:rsidRPr="00DF2847">
        <w:rPr>
          <w:rFonts w:ascii="Times New Roman" w:hAnsi="Times New Roman" w:cs="Times New Roman"/>
        </w:rPr>
        <w:t xml:space="preserve">. Zakona </w:t>
      </w:r>
      <w:r w:rsidR="00CC6719" w:rsidRPr="00DF2847">
        <w:rPr>
          <w:rFonts w:ascii="Times New Roman" w:hAnsi="Times New Roman" w:cs="Times New Roman"/>
        </w:rPr>
        <w:t>o gospodarenju otpadom zabranjuje svako odbacivanje otpada u okoliš, miješanje odvojeno prikupljenog biootpada s drugim vrstama otpada</w:t>
      </w:r>
      <w:r w:rsidR="004E639A" w:rsidRPr="00DF2847">
        <w:rPr>
          <w:rFonts w:ascii="Times New Roman" w:hAnsi="Times New Roman" w:cs="Times New Roman"/>
        </w:rPr>
        <w:t>,</w:t>
      </w:r>
      <w:r w:rsidR="00CC6719" w:rsidRPr="00DF2847">
        <w:rPr>
          <w:rFonts w:ascii="Times New Roman" w:hAnsi="Times New Roman" w:cs="Times New Roman"/>
        </w:rPr>
        <w:t xml:space="preserve">  paljenje  otpada u okolišu</w:t>
      </w:r>
      <w:r w:rsidR="004E639A" w:rsidRPr="00DF2847">
        <w:rPr>
          <w:rFonts w:ascii="Times New Roman" w:hAnsi="Times New Roman" w:cs="Times New Roman"/>
        </w:rPr>
        <w:t xml:space="preserve"> te se određuje obveznik uklanjanja otpada.</w:t>
      </w:r>
    </w:p>
    <w:p w14:paraId="568AFEBF" w14:textId="77777777" w:rsidR="0003088A" w:rsidRPr="00DF2847" w:rsidRDefault="0003088A">
      <w:pPr>
        <w:rPr>
          <w:rFonts w:ascii="Times New Roman" w:hAnsi="Times New Roman" w:cs="Times New Roman"/>
          <w:b/>
        </w:rPr>
      </w:pPr>
    </w:p>
    <w:p w14:paraId="33DDC494" w14:textId="77777777" w:rsidR="0003088A" w:rsidRPr="00DF2847" w:rsidRDefault="0003088A">
      <w:pPr>
        <w:rPr>
          <w:rFonts w:ascii="Times New Roman" w:hAnsi="Times New Roman" w:cs="Times New Roman"/>
          <w:b/>
        </w:rPr>
      </w:pPr>
    </w:p>
    <w:p w14:paraId="5DCB3C6D" w14:textId="77777777" w:rsidR="0003088A" w:rsidRPr="00DF2847" w:rsidRDefault="0003088A" w:rsidP="0003088A">
      <w:pPr>
        <w:pStyle w:val="Bezproreda"/>
        <w:jc w:val="right"/>
        <w:rPr>
          <w:rFonts w:ascii="Times New Roman" w:hAnsi="Times New Roman" w:cs="Times New Roman"/>
        </w:rPr>
      </w:pPr>
      <w:r w:rsidRPr="00DF2847">
        <w:rPr>
          <w:rFonts w:ascii="Times New Roman" w:hAnsi="Times New Roman" w:cs="Times New Roman"/>
        </w:rPr>
        <w:t>Nositelj izrade:</w:t>
      </w:r>
    </w:p>
    <w:p w14:paraId="58DA198F" w14:textId="77777777" w:rsidR="0003088A" w:rsidRPr="00DF2847" w:rsidRDefault="0003088A" w:rsidP="0003088A">
      <w:pPr>
        <w:pStyle w:val="Bezproreda"/>
        <w:jc w:val="right"/>
        <w:rPr>
          <w:rFonts w:ascii="Times New Roman" w:hAnsi="Times New Roman" w:cs="Times New Roman"/>
        </w:rPr>
      </w:pPr>
      <w:r w:rsidRPr="00DF2847">
        <w:rPr>
          <w:rFonts w:ascii="Times New Roman" w:hAnsi="Times New Roman" w:cs="Times New Roman"/>
        </w:rPr>
        <w:t xml:space="preserve">Upravni odjel za financije </w:t>
      </w:r>
    </w:p>
    <w:p w14:paraId="4213555F" w14:textId="77777777" w:rsidR="0003088A" w:rsidRPr="00DF2847" w:rsidRDefault="0003088A" w:rsidP="0003088A">
      <w:pPr>
        <w:pStyle w:val="Bezproreda"/>
        <w:jc w:val="right"/>
        <w:rPr>
          <w:rFonts w:ascii="Times New Roman" w:hAnsi="Times New Roman" w:cs="Times New Roman"/>
        </w:rPr>
      </w:pPr>
      <w:r w:rsidRPr="00DF2847">
        <w:rPr>
          <w:rFonts w:ascii="Times New Roman" w:hAnsi="Times New Roman" w:cs="Times New Roman"/>
        </w:rPr>
        <w:t>i gospodarstvo Grada Pregrade</w:t>
      </w:r>
    </w:p>
    <w:p w14:paraId="7387A0F0" w14:textId="2D5BBFE7" w:rsidR="008A562A" w:rsidRDefault="00D707B3" w:rsidP="0003088A">
      <w:pPr>
        <w:jc w:val="right"/>
        <w:rPr>
          <w:b/>
        </w:rPr>
      </w:pPr>
      <w:r>
        <w:rPr>
          <w:b/>
          <w:lang w:eastAsia="hr-HR"/>
        </w:rPr>
        <mc:AlternateContent>
          <mc:Choice Requires="wps">
            <w:drawing>
              <wp:anchor distT="0" distB="0" distL="114300" distR="114300" simplePos="0" relativeHeight="251672576" behindDoc="0" locked="1" layoutInCell="1" allowOverlap="1" wp14:anchorId="33596977" wp14:editId="082FCFE1">
                <wp:simplePos x="0" y="0"/>
                <wp:positionH relativeFrom="page">
                  <wp:posOffset>109220</wp:posOffset>
                </wp:positionH>
                <wp:positionV relativeFrom="page">
                  <wp:posOffset>9266555</wp:posOffset>
                </wp:positionV>
                <wp:extent cx="3535045" cy="101473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5045" cy="1014730"/>
                        </a:xfrm>
                        <a:prstGeom prst="rect">
                          <a:avLst/>
                        </a:prstGeom>
                        <a:solidFill>
                          <a:srgbClr val="FFFFFF"/>
                        </a:solidFill>
                        <a:ln w="9525">
                          <a:noFill/>
                          <a:miter lim="800000"/>
                          <a:headEnd/>
                          <a:tailEnd/>
                        </a:ln>
                      </wps:spPr>
                      <wps:txbx>
                        <w:txbxContent>
                          <w:p w14:paraId="06FA2F22" w14:textId="77777777" w:rsidR="008A562A" w:rsidRDefault="008A562A">
                            <w:pPr>
                              <w:contextualSpacing/>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596977" id="_x0000_t202" coordsize="21600,21600" o:spt="202" path="m,l,21600r21600,l21600,xe">
                <v:stroke joinstyle="miter"/>
                <v:path gradientshapeok="t" o:connecttype="rect"/>
              </v:shapetype>
              <v:shape id="Text Box 2" o:spid="_x0000_s1026" type="#_x0000_t202" style="position:absolute;margin-left:8.6pt;margin-top:729.65pt;width:278.35pt;height:79.9pt;z-index:251672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" stroked="f">
                <v:textbox>
                  <w:txbxContent>
                    <w:p w14:paraId="06FA2F22" w14:textId="77777777" w:rsidR="008A562A" w:rsidRDefault="008A562A">
                      <w:pPr>
                        <w:contextualSpacing/>
                      </w:pPr>
                    </w:p>
                  </w:txbxContent>
                </v:textbox>
                <w10:wrap anchorx="page" anchory="page"/>
                <w10:anchorlock/>
              </v:shape>
            </w:pict>
          </mc:Fallback>
        </mc:AlternateContent>
      </w:r>
    </w:p>
    <w:sectPr w:rsidR="008A562A">
      <w:pgSz w:w="11906" w:h="16838"/>
      <w:pgMar w:top="1417"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PDF417x">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62A"/>
    <w:rsid w:val="0003088A"/>
    <w:rsid w:val="000D0127"/>
    <w:rsid w:val="002304ED"/>
    <w:rsid w:val="00275B0C"/>
    <w:rsid w:val="002E5C42"/>
    <w:rsid w:val="00347D72"/>
    <w:rsid w:val="003F65C1"/>
    <w:rsid w:val="004620BA"/>
    <w:rsid w:val="004E639A"/>
    <w:rsid w:val="004F4C90"/>
    <w:rsid w:val="004F50F4"/>
    <w:rsid w:val="005F330D"/>
    <w:rsid w:val="006606A6"/>
    <w:rsid w:val="00693AB1"/>
    <w:rsid w:val="007376DC"/>
    <w:rsid w:val="00793736"/>
    <w:rsid w:val="008A562A"/>
    <w:rsid w:val="008C5FE5"/>
    <w:rsid w:val="009A368D"/>
    <w:rsid w:val="009A3DA4"/>
    <w:rsid w:val="009B7A12"/>
    <w:rsid w:val="009E1146"/>
    <w:rsid w:val="00A51602"/>
    <w:rsid w:val="00A836D0"/>
    <w:rsid w:val="00AC35DA"/>
    <w:rsid w:val="00B92D0F"/>
    <w:rsid w:val="00BA6D65"/>
    <w:rsid w:val="00C9578C"/>
    <w:rsid w:val="00CC6719"/>
    <w:rsid w:val="00D2746D"/>
    <w:rsid w:val="00D364C6"/>
    <w:rsid w:val="00D707B3"/>
    <w:rsid w:val="00DF2847"/>
    <w:rsid w:val="00E55405"/>
    <w:rsid w:val="00E9540B"/>
    <w:rsid w:val="00FC7467"/>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D555A"/>
  <w15:docId w15:val="{7E9C13B6-BB92-4001-B652-D4CCA20A8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noProof/>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alonia">
    <w:name w:val="Balloon Text"/>
    <w:basedOn w:val="Normal"/>
    <w:link w:val="TekstbaloniaChar"/>
    <w:uiPriority w:val="99"/>
    <w:semiHidden/>
    <w:unhideWhenUsed/>
    <w:rPr>
      <w:rFonts w:ascii="Tahoma" w:hAnsi="Tahoma" w:cs="Tahoma"/>
      <w:sz w:val="16"/>
      <w:szCs w:val="16"/>
    </w:rPr>
  </w:style>
  <w:style w:type="character" w:customStyle="1" w:styleId="TekstbaloniaChar">
    <w:name w:val="Tekst balončića Char"/>
    <w:basedOn w:val="Zadanifontodlomka"/>
    <w:link w:val="Tekstbalonia"/>
    <w:uiPriority w:val="99"/>
    <w:semiHidden/>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table" w:customStyle="1" w:styleId="TableGrid1">
    <w:name w:val="Table Grid1"/>
    <w:basedOn w:val="Obinatablica"/>
    <w:next w:val="Reetkatablice"/>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jeloteksta">
    <w:name w:val="Body Text"/>
    <w:basedOn w:val="Normal"/>
    <w:link w:val="TijelotekstaChar"/>
    <w:rsid w:val="004620BA"/>
    <w:pPr>
      <w:suppressAutoHyphens/>
      <w:spacing w:after="140" w:line="276" w:lineRule="auto"/>
    </w:pPr>
    <w:rPr>
      <w:rFonts w:ascii="Times New Roman" w:eastAsia="Times New Roman" w:hAnsi="Times New Roman" w:cs="Times New Roman"/>
      <w:noProof w:val="0"/>
      <w:sz w:val="24"/>
      <w:szCs w:val="24"/>
      <w:lang w:eastAsia="hr-HR"/>
    </w:rPr>
  </w:style>
  <w:style w:type="character" w:customStyle="1" w:styleId="TijelotekstaChar">
    <w:name w:val="Tijelo teksta Char"/>
    <w:basedOn w:val="Zadanifontodlomka"/>
    <w:link w:val="Tijeloteksta"/>
    <w:rsid w:val="004620BA"/>
    <w:rPr>
      <w:rFonts w:ascii="Times New Roman" w:eastAsia="Times New Roman" w:hAnsi="Times New Roman" w:cs="Times New Roman"/>
      <w:sz w:val="24"/>
      <w:szCs w:val="24"/>
      <w:lang w:eastAsia="hr-HR"/>
    </w:rPr>
  </w:style>
  <w:style w:type="paragraph" w:styleId="Bezproreda">
    <w:name w:val="No Spacing"/>
    <w:uiPriority w:val="1"/>
    <w:qFormat/>
    <w:rsid w:val="009E1146"/>
    <w:rPr>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91338269">
      <w:bodyDiv w:val="1"/>
      <w:marLeft w:val="0"/>
      <w:marRight w:val="0"/>
      <w:marTop w:val="0"/>
      <w:marBottom w:val="0"/>
      <w:divBdr>
        <w:top w:val="none" w:sz="0" w:space="0" w:color="auto"/>
        <w:left w:val="none" w:sz="0" w:space="0" w:color="auto"/>
        <w:bottom w:val="none" w:sz="0" w:space="0" w:color="auto"/>
        <w:right w:val="none" w:sz="0" w:space="0" w:color="auto"/>
      </w:divBdr>
    </w:div>
    <w:div w:id="1268467025">
      <w:bodyDiv w:val="1"/>
      <w:marLeft w:val="0"/>
      <w:marRight w:val="0"/>
      <w:marTop w:val="0"/>
      <w:marBottom w:val="0"/>
      <w:divBdr>
        <w:top w:val="none" w:sz="0" w:space="0" w:color="auto"/>
        <w:left w:val="none" w:sz="0" w:space="0" w:color="auto"/>
        <w:bottom w:val="none" w:sz="0" w:space="0" w:color="auto"/>
        <w:right w:val="none" w:sz="0" w:space="0" w:color="auto"/>
      </w:divBdr>
    </w:div>
    <w:div w:id="1460034233">
      <w:bodyDiv w:val="1"/>
      <w:marLeft w:val="0"/>
      <w:marRight w:val="0"/>
      <w:marTop w:val="0"/>
      <w:marBottom w:val="0"/>
      <w:divBdr>
        <w:top w:val="none" w:sz="0" w:space="0" w:color="auto"/>
        <w:left w:val="none" w:sz="0" w:space="0" w:color="auto"/>
        <w:bottom w:val="none" w:sz="0" w:space="0" w:color="auto"/>
        <w:right w:val="none" w:sz="0" w:space="0" w:color="auto"/>
      </w:divBdr>
    </w:div>
    <w:div w:id="1633826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470</Words>
  <Characters>2685</Characters>
  <Application>Microsoft Office Word</Application>
  <DocSecurity>0</DocSecurity>
  <Lines>22</Lines>
  <Paragraphs>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MIKRESIMIR</dc:creator>
  <cp:lastModifiedBy>Romana Pavlinec</cp:lastModifiedBy>
  <cp:revision>8</cp:revision>
  <cp:lastPrinted>2025-03-19T08:19:00Z</cp:lastPrinted>
  <dcterms:created xsi:type="dcterms:W3CDTF">2025-02-27T08:38:00Z</dcterms:created>
  <dcterms:modified xsi:type="dcterms:W3CDTF">2025-03-19T08:19:00Z</dcterms:modified>
</cp:coreProperties>
</file>